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1A" w:rsidRDefault="006D6722">
      <w:pPr>
        <w:pStyle w:val="Standard"/>
        <w:spacing w:line="480" w:lineRule="auto"/>
      </w:pPr>
      <w:r>
        <w:t>Anne Wilhelmi</w:t>
      </w:r>
    </w:p>
    <w:p w:rsidR="003A6A1A" w:rsidRDefault="006D6722">
      <w:pPr>
        <w:pStyle w:val="Standard"/>
        <w:spacing w:line="480" w:lineRule="auto"/>
      </w:pPr>
      <w:r>
        <w:fldChar w:fldCharType="begin" w:fldLock="1"/>
      </w:r>
      <w:r>
        <w:instrText xml:space="preserve"> DATE \@ "MM'/'dd'/'yy" </w:instrText>
      </w:r>
      <w:r>
        <w:fldChar w:fldCharType="separate"/>
      </w:r>
      <w:r>
        <w:t>11/10/11</w:t>
      </w:r>
      <w:r>
        <w:fldChar w:fldCharType="end"/>
      </w:r>
    </w:p>
    <w:p w:rsidR="003A6A1A" w:rsidRDefault="006D6722">
      <w:pPr>
        <w:pStyle w:val="Standard"/>
        <w:spacing w:line="480" w:lineRule="auto"/>
      </w:pPr>
      <w:r>
        <w:t>Mid Eastern Civ</w:t>
      </w:r>
    </w:p>
    <w:p w:rsidR="003A6A1A" w:rsidRDefault="006D6722">
      <w:pPr>
        <w:pStyle w:val="Standard"/>
        <w:spacing w:line="480" w:lineRule="auto"/>
      </w:pPr>
      <w:r>
        <w:t>Constitution</w:t>
      </w:r>
    </w:p>
    <w:p w:rsidR="003A6A1A" w:rsidRDefault="003A6A1A">
      <w:pPr>
        <w:pStyle w:val="Standard"/>
        <w:spacing w:line="480" w:lineRule="auto"/>
      </w:pPr>
    </w:p>
    <w:p w:rsidR="003A6A1A" w:rsidRDefault="006D6722">
      <w:pPr>
        <w:pStyle w:val="Standard"/>
        <w:spacing w:line="480" w:lineRule="auto"/>
      </w:pPr>
      <w:r>
        <w:tab/>
        <w:t>One of the most important documents in Islamic history was the Constitution of Medina. It is also believed to be one of the world's first constitutions</w:t>
      </w:r>
      <w:r w:rsidR="005B2F30">
        <w:t xml:space="preserve"> and established the first of many Islamic states</w:t>
      </w:r>
      <w:r>
        <w:t xml:space="preserve">. </w:t>
      </w:r>
      <w:r w:rsidR="005B2F30">
        <w:t>Although the original document was never found and the precise date is unknown, t</w:t>
      </w:r>
      <w:r>
        <w:t>he document is believed to be compiled over time</w:t>
      </w:r>
      <w:r w:rsidR="005B2F30">
        <w:t>.</w:t>
      </w:r>
      <w:r>
        <w:t xml:space="preserve"> Many researchers believe the Medina Constitution was drafted after Muslims were forced out of Mecca </w:t>
      </w:r>
      <w:r w:rsidR="005B2F30">
        <w:t xml:space="preserve">and migrated to </w:t>
      </w:r>
      <w:proofErr w:type="spellStart"/>
      <w:r w:rsidR="005B2F30">
        <w:t>Yathrib</w:t>
      </w:r>
      <w:proofErr w:type="spellEnd"/>
      <w:r w:rsidR="005B2F30">
        <w:t xml:space="preserve"> later known as</w:t>
      </w:r>
      <w:r>
        <w:t xml:space="preserve"> Medina. The Constitution of Medina was constructed </w:t>
      </w:r>
      <w:r w:rsidR="005B2F30">
        <w:t xml:space="preserve">to resolve the many years of tribal wars between the inhabitants of  </w:t>
      </w:r>
      <w:proofErr w:type="spellStart"/>
      <w:r w:rsidR="005B2F30">
        <w:t>Yathrib</w:t>
      </w:r>
      <w:proofErr w:type="spellEnd"/>
      <w:r w:rsidR="005B2F30">
        <w:t>. The</w:t>
      </w:r>
      <w:r>
        <w:t xml:space="preserve"> document significant </w:t>
      </w:r>
      <w:r w:rsidR="005B2F30">
        <w:t>because</w:t>
      </w:r>
      <w:r>
        <w:t xml:space="preserve"> </w:t>
      </w:r>
      <w:proofErr w:type="spellStart"/>
      <w:r>
        <w:t>it</w:t>
      </w:r>
      <w:proofErr w:type="spellEnd"/>
      <w:r>
        <w:t xml:space="preserve"> was constructed by the prophet Muhammad</w:t>
      </w:r>
      <w:r w:rsidR="007E62CF">
        <w:t>, a dominant</w:t>
      </w:r>
      <w:r>
        <w:t xml:space="preserve"> and well respected figure in the Islamic world and neutral mediator. The document created an honor code or alliance between tribes th</w:t>
      </w:r>
      <w:r w:rsidR="005B2F30">
        <w:t>at brought peace, structure,</w:t>
      </w:r>
      <w:r>
        <w:t xml:space="preserve"> outlined the rights and obligations of each tribe and how they were to coexist.</w:t>
      </w:r>
    </w:p>
    <w:p w:rsidR="003A6A1A" w:rsidRDefault="006D6722">
      <w:pPr>
        <w:pStyle w:val="Standard"/>
        <w:spacing w:line="480" w:lineRule="auto"/>
      </w:pPr>
      <w:r>
        <w:tab/>
        <w:t>The Constitution breaks down how the Jewish and Pagan tribes were to b</w:t>
      </w:r>
      <w:r w:rsidR="005B2F30">
        <w:t>e treated through articles 24-47</w:t>
      </w:r>
      <w:r>
        <w:t>, a</w:t>
      </w:r>
      <w:r w:rsidR="005B2F30">
        <w:t>nd their obligations to the alliance</w:t>
      </w:r>
      <w:sdt>
        <w:sdtPr>
          <w:id w:val="-715131172"/>
          <w:citation/>
        </w:sdtPr>
        <w:sdtContent>
          <w:r w:rsidR="005B2F30">
            <w:fldChar w:fldCharType="begin"/>
          </w:r>
          <w:r w:rsidR="005B2F30">
            <w:instrText xml:space="preserve"> CITATION Ali06 \l 1033 </w:instrText>
          </w:r>
          <w:r w:rsidR="005B2F30">
            <w:fldChar w:fldCharType="separate"/>
          </w:r>
          <w:r w:rsidR="005B2F30">
            <w:rPr>
              <w:noProof/>
            </w:rPr>
            <w:t xml:space="preserve"> (Khan)</w:t>
          </w:r>
          <w:r w:rsidR="005B2F30">
            <w:fldChar w:fldCharType="end"/>
          </w:r>
        </w:sdtContent>
      </w:sdt>
      <w:r>
        <w:t>. In article 15 the article states, “Those Jews who follow the Believers will be helped and will be treated with eq</w:t>
      </w:r>
      <w:r w:rsidR="005B2F30">
        <w:t>uality,</w:t>
      </w:r>
      <w:r w:rsidR="00284223">
        <w:t xml:space="preserve">” </w:t>
      </w:r>
      <w:sdt>
        <w:sdtPr>
          <w:id w:val="1703206407"/>
          <w:citation/>
        </w:sdtPr>
        <w:sdtContent>
          <w:r w:rsidR="00284223">
            <w:fldChar w:fldCharType="begin"/>
          </w:r>
          <w:r w:rsidR="00284223">
            <w:instrText xml:space="preserve"> CITATION Khi \l 1033 </w:instrText>
          </w:r>
          <w:r w:rsidR="00284223">
            <w:fldChar w:fldCharType="separate"/>
          </w:r>
          <w:r w:rsidR="00284223">
            <w:rPr>
              <w:noProof/>
            </w:rPr>
            <w:t>(Khilafah al Alam al Isami)</w:t>
          </w:r>
          <w:r w:rsidR="00284223">
            <w:fldChar w:fldCharType="end"/>
          </w:r>
        </w:sdtContent>
      </w:sdt>
      <w:r w:rsidR="005B2F30">
        <w:t>.</w:t>
      </w:r>
      <w:r w:rsidR="00284223">
        <w:t xml:space="preserve"> </w:t>
      </w:r>
      <w:r>
        <w:t>This statement is also defined later in the constitution by</w:t>
      </w:r>
      <w:r w:rsidR="005B2F30">
        <w:t xml:space="preserve"> the individuals actions,</w:t>
      </w:r>
      <w:r>
        <w:t xml:space="preserve"> loyal</w:t>
      </w:r>
      <w:r w:rsidR="005B2F30">
        <w:t>ty</w:t>
      </w:r>
      <w:r>
        <w:t xml:space="preserve"> and free</w:t>
      </w:r>
      <w:r w:rsidR="005B2F30">
        <w:t xml:space="preserve">dom from sin. If </w:t>
      </w:r>
      <w:r>
        <w:t xml:space="preserve">they </w:t>
      </w:r>
      <w:r w:rsidR="005B2F30">
        <w:t xml:space="preserve">obey these laws they </w:t>
      </w:r>
      <w:r>
        <w:t xml:space="preserve">will receive the same standing of other tribes. This equality is </w:t>
      </w:r>
      <w:r w:rsidR="005E16FA">
        <w:t>described as full</w:t>
      </w:r>
      <w:r>
        <w:t xml:space="preserve"> social, legal, and economic status as those of the Muslims, and are treated as equals in society. Another key element to the document was that it granted protection for Jews. Jews were not to be harmed for being a Jews</w:t>
      </w:r>
      <w:r w:rsidR="005E16FA">
        <w:t xml:space="preserve"> </w:t>
      </w:r>
      <w:sdt>
        <w:sdtPr>
          <w:id w:val="-262994434"/>
          <w:citation/>
        </w:sdtPr>
        <w:sdtContent>
          <w:r w:rsidR="005E16FA">
            <w:fldChar w:fldCharType="begin"/>
          </w:r>
          <w:r w:rsidR="005E16FA">
            <w:instrText xml:space="preserve"> CITATION Khi \l 1033 </w:instrText>
          </w:r>
          <w:r w:rsidR="005E16FA">
            <w:fldChar w:fldCharType="separate"/>
          </w:r>
          <w:r w:rsidR="005E16FA">
            <w:rPr>
              <w:noProof/>
            </w:rPr>
            <w:t>(Khilafah al Alam al Isami)</w:t>
          </w:r>
          <w:r w:rsidR="005E16FA">
            <w:fldChar w:fldCharType="end"/>
          </w:r>
        </w:sdtContent>
      </w:sdt>
      <w:r>
        <w:t>. This gives the Jews and Pagans freedom to practice their religion without fear of prosecution or being killed because of their practices. This right in the constitution also follows the teach</w:t>
      </w:r>
      <w:r w:rsidR="005E16FA">
        <w:t>ing of the Qur’an to tolerate that each individual’s path is their</w:t>
      </w:r>
      <w:r>
        <w:t xml:space="preserve"> own. There are also exemptions to this rule </w:t>
      </w:r>
      <w:r>
        <w:lastRenderedPageBreak/>
        <w:t>as stated in article 29</w:t>
      </w:r>
      <w:r w:rsidR="00284223">
        <w:t xml:space="preserve"> </w:t>
      </w:r>
      <w:sdt>
        <w:sdtPr>
          <w:id w:val="-1867211657"/>
          <w:citation/>
        </w:sdtPr>
        <w:sdtContent>
          <w:r w:rsidR="00284223">
            <w:fldChar w:fldCharType="begin"/>
          </w:r>
          <w:r w:rsidR="00284223">
            <w:instrText xml:space="preserve"> CITATION Khi \l 1033 </w:instrText>
          </w:r>
          <w:r w:rsidR="00284223">
            <w:fldChar w:fldCharType="separate"/>
          </w:r>
          <w:r w:rsidR="00284223">
            <w:rPr>
              <w:noProof/>
            </w:rPr>
            <w:t>(Khilafah al Alam al Isami)</w:t>
          </w:r>
          <w:r w:rsidR="00284223">
            <w:fldChar w:fldCharType="end"/>
          </w:r>
        </w:sdtContent>
      </w:sdt>
      <w:r>
        <w:t>:</w:t>
      </w:r>
    </w:p>
    <w:p w:rsidR="0006371C" w:rsidRDefault="0006371C" w:rsidP="0006371C">
      <w:pPr>
        <w:pStyle w:val="Standard"/>
        <w:spacing w:line="480" w:lineRule="auto"/>
        <w:ind w:right="1080"/>
      </w:pPr>
    </w:p>
    <w:p w:rsidR="003A6A1A" w:rsidRDefault="006D6722" w:rsidP="0006371C">
      <w:pPr>
        <w:pStyle w:val="Standard"/>
        <w:spacing w:line="480" w:lineRule="auto"/>
        <w:ind w:left="1080" w:right="1080"/>
      </w:pPr>
      <w:r>
        <w:t>The Jews of Hani Awf will be treated as one community</w:t>
      </w:r>
      <w:r w:rsidR="00284223">
        <w:t xml:space="preserve"> with the Believers. The Jews </w:t>
      </w:r>
      <w:r>
        <w:t xml:space="preserve">have their Religion. This will also apply to their freedmen. The exception will be those who act unjustly and sinfully. By so doing they wrong themselves and their </w:t>
      </w:r>
      <w:r w:rsidR="00284223">
        <w:t>families.</w:t>
      </w:r>
      <w:sdt>
        <w:sdtPr>
          <w:id w:val="480273375"/>
          <w:citation/>
        </w:sdtPr>
        <w:sdtContent>
          <w:r w:rsidR="00284223">
            <w:fldChar w:fldCharType="begin"/>
          </w:r>
          <w:r w:rsidR="00284223">
            <w:instrText xml:space="preserve"> CITATION Khi \l 1033 </w:instrText>
          </w:r>
          <w:r w:rsidR="00284223">
            <w:fldChar w:fldCharType="separate"/>
          </w:r>
          <w:r w:rsidR="00284223">
            <w:rPr>
              <w:noProof/>
            </w:rPr>
            <w:t xml:space="preserve"> (Khilafah al Alam al Isami)</w:t>
          </w:r>
          <w:r w:rsidR="00284223">
            <w:fldChar w:fldCharType="end"/>
          </w:r>
        </w:sdtContent>
      </w:sdt>
    </w:p>
    <w:p w:rsidR="003A6A1A" w:rsidRDefault="003A6A1A">
      <w:pPr>
        <w:pStyle w:val="Standard"/>
        <w:spacing w:line="480" w:lineRule="auto"/>
      </w:pPr>
    </w:p>
    <w:p w:rsidR="003A6A1A" w:rsidRDefault="006D6722">
      <w:pPr>
        <w:pStyle w:val="Standard"/>
        <w:spacing w:line="480" w:lineRule="auto"/>
      </w:pPr>
      <w:r>
        <w:t>The Constitution also lends aid to Jews</w:t>
      </w:r>
      <w:r w:rsidR="0006371C">
        <w:t>,</w:t>
      </w:r>
      <w:r>
        <w:t xml:space="preserve"> and those in alliances with the Jews</w:t>
      </w:r>
      <w:r w:rsidR="0006371C">
        <w:t>,</w:t>
      </w:r>
      <w:r>
        <w:t xml:space="preserve"> by not helping those who are enemies of the Believers. The pact asks that the Jews pay for costs of war </w:t>
      </w:r>
      <w:r w:rsidR="008D0A18">
        <w:t xml:space="preserve">which </w:t>
      </w:r>
      <w:r>
        <w:t>they participate</w:t>
      </w:r>
      <w:r w:rsidR="008D0A18">
        <w:t xml:space="preserve"> and are not obligated to join in Muslim holy wars. They are also asked to pay for wars in which they do not participate because of their own religious practices but fall under the guidelines of the pact.</w:t>
      </w:r>
      <w:r>
        <w:t xml:space="preserve"> The document also states that if one tribe goes to war that all tribes must participate</w:t>
      </w:r>
      <w:r w:rsidR="00733D13">
        <w:t>, as well as, if called u</w:t>
      </w:r>
      <w:r w:rsidR="008D0A18">
        <w:t>pon to make peace they are required to make peace</w:t>
      </w:r>
      <w:r>
        <w:t>.</w:t>
      </w:r>
    </w:p>
    <w:p w:rsidR="003A6A1A" w:rsidRDefault="006D6722">
      <w:pPr>
        <w:pStyle w:val="Standard"/>
        <w:spacing w:line="480" w:lineRule="auto"/>
      </w:pPr>
      <w:r>
        <w:tab/>
        <w:t xml:space="preserve">In comparison to the Jews, Muslims are represented under the Constitution of Medina as being held to a higher standard and in some cases awarded more freedoms. </w:t>
      </w:r>
      <w:r w:rsidR="007E62CF">
        <w:t>The Constitution outlines the relationship between Muslims and their relationships between other tribes in articles 1-23.</w:t>
      </w:r>
      <w:sdt>
        <w:sdtPr>
          <w:id w:val="-899828434"/>
          <w:citation/>
        </w:sdtPr>
        <w:sdtContent>
          <w:r w:rsidR="007E62CF">
            <w:fldChar w:fldCharType="begin"/>
          </w:r>
          <w:r w:rsidR="007E62CF">
            <w:instrText xml:space="preserve"> CITATION Ali06 \l 1033 </w:instrText>
          </w:r>
          <w:r w:rsidR="007E62CF">
            <w:fldChar w:fldCharType="separate"/>
          </w:r>
          <w:r w:rsidR="007E62CF">
            <w:rPr>
              <w:noProof/>
            </w:rPr>
            <w:t xml:space="preserve"> (Khan)</w:t>
          </w:r>
          <w:r w:rsidR="007E62CF">
            <w:fldChar w:fldCharType="end"/>
          </w:r>
        </w:sdtContent>
      </w:sdt>
      <w:r>
        <w:t xml:space="preserve"> They are required to admit to life that they have taken and their prisoners of war. They are also required to pay blood money on the behalf of the lives they have taken. The pact also asks believers to oppose rebellions that harm other believers and followers of the pact. New immigrants to the region who work with those that settled before them are to be treated as equals as well. Muslims are also not allowed to betray or grant protection to those that harm fellow Muslims or kill another Muslim for a non-Muslim. Only Muslims are allowed to take the spoils of war, all others must turn them into the government. Another aspect in the Constitution is that if one tribe calls for peace all must obey, unless you are Muslim, because they fight in the name of Allah. This also protects Muslims from the other tribes aiding enemies by calling for peace under the pact law.</w:t>
      </w:r>
      <w:r w:rsidR="00B17F1E">
        <w:t xml:space="preserve"> Despite some</w:t>
      </w:r>
      <w:r w:rsidR="00A0365E">
        <w:t xml:space="preserve"> slight differences</w:t>
      </w:r>
      <w:r w:rsidR="00B17F1E">
        <w:t xml:space="preserve"> Muslims</w:t>
      </w:r>
      <w:r w:rsidR="00A0365E">
        <w:t xml:space="preserve"> are treated the same and rewarded the same liberties and rights of other tribes.</w:t>
      </w:r>
    </w:p>
    <w:p w:rsidR="003A6A1A" w:rsidRDefault="006D6722">
      <w:pPr>
        <w:pStyle w:val="Standard"/>
        <w:spacing w:line="480" w:lineRule="auto"/>
      </w:pPr>
      <w:r>
        <w:tab/>
        <w:t>The Constitution of Medina is a form of social contract because it required the cooperation of all tribes in the area. The Constitution would not have been as successful without this c</w:t>
      </w:r>
      <w:r w:rsidR="00E95083">
        <w:t>ooperation, and without the respect</w:t>
      </w:r>
      <w:r>
        <w:t xml:space="preserve"> that Muslims had for their prophet Muhammad. The document outlines how each tribe should be treated and sets up some judicial, economic and religious regulations. This new f</w:t>
      </w:r>
      <w:r w:rsidR="00E95083">
        <w:t>orm of government enforced</w:t>
      </w:r>
      <w:r>
        <w:t xml:space="preserve"> consequences for harming those</w:t>
      </w:r>
      <w:r w:rsidR="00E95083">
        <w:t xml:space="preserve"> within the pact and made individuals</w:t>
      </w:r>
      <w:r>
        <w:t xml:space="preserve"> accountable for their actions. This social contract was successful because it outlined equality for all tribes in the region and showed compassion for all religions and tribes. This document also lays out guidelines for the treatment of women and the weakest of the followers. The Constitution keeps the tribes communicating within their society and creates a governing system under Muhammad</w:t>
      </w:r>
      <w:r w:rsidR="00E95083">
        <w:t xml:space="preserve"> and tribal leaders</w:t>
      </w:r>
      <w:r>
        <w:t>. Although the document may slightly favor Islamic peoples due to the fact it is created under their teachings and under the guidance of Allah and the Qur’an, it was fair and was a good model for unifying the tribes of Medina. The document would not be as significant if the tribes were not represented equally and would not work if the tribes did not obey it. The Constitution of Medina also allowed a sense of unity within the region because if one tribe went to war they all did, so the well being of the region was determined by all tribes.</w:t>
      </w:r>
    </w:p>
    <w:p w:rsidR="006D6722" w:rsidRDefault="006D6722" w:rsidP="006D6722">
      <w:pPr>
        <w:pStyle w:val="Standard"/>
        <w:spacing w:line="480" w:lineRule="auto"/>
      </w:pPr>
      <w:r>
        <w:tab/>
        <w:t xml:space="preserve">Because the Constitution successfully mended the relations between the tribes of Medina, it can be viewed as a model for other Islamic states. Without the full cooperation of all the tribes and if the document was unjust in anyway it would not have been as successful. Due to this success it has shown that many of the founding principles could be used in other situations and would be received just as well by other societies. </w:t>
      </w:r>
      <w:r w:rsidR="00E95083">
        <w:t>The prophet Muhammad being</w:t>
      </w:r>
      <w:r>
        <w:t xml:space="preserve"> viewed as a great religious and now compassionate political leader for extending equal right</w:t>
      </w:r>
      <w:r w:rsidR="00E95083">
        <w:t xml:space="preserve">s to all tribes, religions, and </w:t>
      </w:r>
      <w:r>
        <w:t>new immigrants, by means of social, legal, and economic standing, as well as protection from enemies, outsiders, and</w:t>
      </w:r>
      <w:r w:rsidR="00E95083">
        <w:t xml:space="preserve"> protection from themselves</w:t>
      </w:r>
      <w:r>
        <w:t xml:space="preserve">, the document was looked on more favorably by all tribes. The Constitution does follow some of the teaching of the Qur’an, which is considered Muslim </w:t>
      </w:r>
      <w:r w:rsidR="007E62CF">
        <w:t>law;</w:t>
      </w:r>
      <w:r>
        <w:t xml:space="preserve"> this allows the Constitution of Medina to be used in many situations between Muslims and Jews beyond Medina</w:t>
      </w:r>
      <w:r w:rsidR="00E95083">
        <w:t xml:space="preserve"> and helped to create other Muslim states</w:t>
      </w:r>
      <w:r>
        <w:t>.</w:t>
      </w:r>
    </w:p>
    <w:p w:rsidR="00E95083" w:rsidRDefault="00E95083">
      <w:pPr>
        <w:rPr>
          <w:rFonts w:cs="Times New Roman"/>
          <w:kern w:val="0"/>
          <w:lang w:bidi="ar-SA"/>
        </w:rPr>
      </w:pPr>
      <w:r>
        <w:rPr>
          <w:rFonts w:cs="Times New Roman"/>
          <w:kern w:val="0"/>
          <w:lang w:bidi="ar-SA"/>
        </w:rPr>
        <w:lastRenderedPageBreak/>
        <w:br w:type="page"/>
      </w:r>
    </w:p>
    <w:p w:rsidR="006D6722" w:rsidRPr="006D6722" w:rsidRDefault="006D6722" w:rsidP="006D6722">
      <w:pPr>
        <w:widowControl/>
        <w:suppressAutoHyphens w:val="0"/>
        <w:autoSpaceDE w:val="0"/>
        <w:adjustRightInd w:val="0"/>
        <w:spacing w:before="100" w:after="100"/>
        <w:textAlignment w:val="auto"/>
        <w:rPr>
          <w:rFonts w:cs="Times New Roman"/>
          <w:kern w:val="0"/>
          <w:lang w:bidi="ar-SA"/>
        </w:rPr>
      </w:pPr>
      <w:bookmarkStart w:id="0" w:name="_GoBack"/>
      <w:bookmarkEnd w:id="0"/>
    </w:p>
    <w:p w:rsidR="006D6722" w:rsidRPr="006D6722" w:rsidRDefault="006D6722" w:rsidP="006D6722">
      <w:pPr>
        <w:jc w:val="center"/>
        <w:rPr>
          <w:rFonts w:cs="Times New Roman"/>
          <w:kern w:val="0"/>
          <w:lang w:bidi="ar-SA"/>
        </w:rPr>
      </w:pPr>
    </w:p>
    <w:sdt>
      <w:sdtPr>
        <w:id w:val="758266220"/>
        <w:docPartObj>
          <w:docPartGallery w:val="Bibliographies"/>
          <w:docPartUnique/>
        </w:docPartObj>
      </w:sdtPr>
      <w:sdtEndPr>
        <w:rPr>
          <w:rFonts w:ascii="Times New Roman" w:eastAsia="Lucida Sans Unicode" w:hAnsi="Times New Roman" w:cs="Mangal"/>
          <w:color w:val="auto"/>
          <w:kern w:val="3"/>
          <w:sz w:val="24"/>
          <w:szCs w:val="24"/>
          <w:lang w:eastAsia="zh-CN" w:bidi="hi-IN"/>
        </w:rPr>
      </w:sdtEndPr>
      <w:sdtContent>
        <w:p w:rsidR="00284223" w:rsidRDefault="00284223">
          <w:pPr>
            <w:pStyle w:val="Heading1"/>
          </w:pPr>
          <w:r>
            <w:t>Works Cited</w:t>
          </w:r>
        </w:p>
        <w:p w:rsidR="00284223" w:rsidRDefault="00284223" w:rsidP="00284223">
          <w:pPr>
            <w:pStyle w:val="Bibliography"/>
            <w:ind w:left="720" w:hanging="720"/>
            <w:rPr>
              <w:noProof/>
            </w:rPr>
          </w:pPr>
          <w:r>
            <w:fldChar w:fldCharType="begin"/>
          </w:r>
          <w:r>
            <w:instrText xml:space="preserve"> BIBLIOGRAPHY </w:instrText>
          </w:r>
          <w:r>
            <w:fldChar w:fldCharType="separate"/>
          </w:r>
          <w:r>
            <w:rPr>
              <w:noProof/>
            </w:rPr>
            <w:t>B. M. Vellas, John S. Romanides. "ISLAMIC UNIVERSALISM and." n.d. &lt;http://www.romanity.org/htm/rom.14.en.islamic_universalism_and_the_constitution_of_medin.htm&gt;.</w:t>
          </w:r>
        </w:p>
        <w:p w:rsidR="00284223" w:rsidRDefault="00284223" w:rsidP="00284223">
          <w:pPr>
            <w:pStyle w:val="Bibliography"/>
            <w:ind w:left="720" w:hanging="720"/>
            <w:rPr>
              <w:noProof/>
            </w:rPr>
          </w:pPr>
          <w:r>
            <w:rPr>
              <w:noProof/>
            </w:rPr>
            <w:t xml:space="preserve">Khan, Ali. June 2006. </w:t>
          </w:r>
          <w:r>
            <w:rPr>
              <w:i/>
              <w:iCs/>
              <w:noProof/>
            </w:rPr>
            <w:t>Commentary on the Constitution of Medina.</w:t>
          </w:r>
          <w:r>
            <w:rPr>
              <w:noProof/>
            </w:rPr>
            <w:t xml:space="preserve"> November 2011. &lt;http://works.bepress.com&gt;.</w:t>
          </w:r>
        </w:p>
        <w:p w:rsidR="00284223" w:rsidRDefault="00284223" w:rsidP="00284223">
          <w:pPr>
            <w:pStyle w:val="Bibliography"/>
            <w:ind w:left="720" w:hanging="720"/>
            <w:rPr>
              <w:noProof/>
            </w:rPr>
          </w:pPr>
          <w:r>
            <w:rPr>
              <w:noProof/>
            </w:rPr>
            <w:t xml:space="preserve">"Khilafah al Alam al Isami." n.d. </w:t>
          </w:r>
          <w:r>
            <w:rPr>
              <w:i/>
              <w:iCs/>
              <w:noProof/>
            </w:rPr>
            <w:t>Full Text of the Madina Charter.</w:t>
          </w:r>
          <w:r>
            <w:rPr>
              <w:noProof/>
            </w:rPr>
            <w:t xml:space="preserve"> &lt;http://www.constitution.org/cons/medina/macharter.htm&gt;.</w:t>
          </w:r>
        </w:p>
        <w:p w:rsidR="00284223" w:rsidRDefault="00284223" w:rsidP="00284223">
          <w:pPr>
            <w:pStyle w:val="Bibliography"/>
            <w:ind w:left="720" w:hanging="720"/>
            <w:rPr>
              <w:noProof/>
            </w:rPr>
          </w:pPr>
          <w:r>
            <w:rPr>
              <w:noProof/>
            </w:rPr>
            <w:t xml:space="preserve">"Wikipedia, The Free Encyclpedia." August 2011. </w:t>
          </w:r>
          <w:r>
            <w:rPr>
              <w:i/>
              <w:iCs/>
              <w:noProof/>
            </w:rPr>
            <w:t>Contitution of Medina.</w:t>
          </w:r>
          <w:r>
            <w:rPr>
              <w:noProof/>
            </w:rPr>
            <w:t xml:space="preserve"> &lt;http://en.wikipedia.org/wiki/Constitution_of_Medina&gt;.</w:t>
          </w:r>
        </w:p>
        <w:p w:rsidR="00284223" w:rsidRDefault="00284223" w:rsidP="00284223">
          <w:r>
            <w:rPr>
              <w:b/>
              <w:bCs/>
            </w:rPr>
            <w:fldChar w:fldCharType="end"/>
          </w:r>
        </w:p>
      </w:sdtContent>
    </w:sdt>
    <w:p w:rsidR="00284223" w:rsidRDefault="00284223" w:rsidP="006D6722">
      <w:pPr>
        <w:pStyle w:val="Standard"/>
        <w:spacing w:line="480" w:lineRule="auto"/>
      </w:pPr>
    </w:p>
    <w:sectPr w:rsidR="0028422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30" w:rsidRDefault="005B2F30">
      <w:r>
        <w:separator/>
      </w:r>
    </w:p>
  </w:endnote>
  <w:endnote w:type="continuationSeparator" w:id="0">
    <w:p w:rsidR="005B2F30" w:rsidRDefault="005B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30" w:rsidRDefault="005B2F30">
      <w:r>
        <w:rPr>
          <w:color w:val="000000"/>
        </w:rPr>
        <w:separator/>
      </w:r>
    </w:p>
  </w:footnote>
  <w:footnote w:type="continuationSeparator" w:id="0">
    <w:p w:rsidR="005B2F30" w:rsidRDefault="005B2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A6A1A"/>
    <w:rsid w:val="0006371C"/>
    <w:rsid w:val="00284223"/>
    <w:rsid w:val="003A6A1A"/>
    <w:rsid w:val="005B2F30"/>
    <w:rsid w:val="005E16FA"/>
    <w:rsid w:val="006D6722"/>
    <w:rsid w:val="00733D13"/>
    <w:rsid w:val="007E62CF"/>
    <w:rsid w:val="008D0A18"/>
    <w:rsid w:val="009F7238"/>
    <w:rsid w:val="00A0365E"/>
    <w:rsid w:val="00B17F1E"/>
    <w:rsid w:val="00E9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4223"/>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365F91" w:themeColor="accent1" w:themeShade="BF"/>
      <w:kern w:val="0"/>
      <w:sz w:val="28"/>
      <w:szCs w:val="28"/>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 w:type="paragraph" w:styleId="BalloonText">
    <w:name w:val="Balloon Text"/>
    <w:basedOn w:val="Normal"/>
    <w:link w:val="BalloonTextChar"/>
    <w:uiPriority w:val="99"/>
    <w:semiHidden/>
    <w:unhideWhenUsed/>
    <w:rsid w:val="006D6722"/>
    <w:rPr>
      <w:rFonts w:ascii="Tahoma" w:hAnsi="Tahoma"/>
      <w:sz w:val="16"/>
      <w:szCs w:val="14"/>
    </w:rPr>
  </w:style>
  <w:style w:type="character" w:customStyle="1" w:styleId="BalloonTextChar">
    <w:name w:val="Balloon Text Char"/>
    <w:basedOn w:val="DefaultParagraphFont"/>
    <w:link w:val="BalloonText"/>
    <w:uiPriority w:val="99"/>
    <w:semiHidden/>
    <w:rsid w:val="006D6722"/>
    <w:rPr>
      <w:rFonts w:ascii="Tahoma" w:hAnsi="Tahoma"/>
      <w:sz w:val="16"/>
      <w:szCs w:val="14"/>
    </w:rPr>
  </w:style>
  <w:style w:type="character" w:styleId="Hyperlink">
    <w:name w:val="Hyperlink"/>
    <w:basedOn w:val="DefaultParagraphFont"/>
    <w:uiPriority w:val="99"/>
    <w:unhideWhenUsed/>
    <w:rsid w:val="006D6722"/>
    <w:rPr>
      <w:color w:val="0000FF" w:themeColor="hyperlink"/>
      <w:u w:val="single"/>
    </w:rPr>
  </w:style>
  <w:style w:type="character" w:customStyle="1" w:styleId="Heading1Char">
    <w:name w:val="Heading 1 Char"/>
    <w:basedOn w:val="DefaultParagraphFont"/>
    <w:link w:val="Heading1"/>
    <w:uiPriority w:val="9"/>
    <w:rsid w:val="00284223"/>
    <w:rPr>
      <w:rFonts w:asciiTheme="majorHAnsi" w:eastAsiaTheme="majorEastAsia" w:hAnsiTheme="majorHAnsi" w:cstheme="majorBidi"/>
      <w:b/>
      <w:bCs/>
      <w:color w:val="365F91" w:themeColor="accent1" w:themeShade="BF"/>
      <w:kern w:val="0"/>
      <w:sz w:val="28"/>
      <w:szCs w:val="28"/>
      <w:lang w:eastAsia="ja-JP" w:bidi="ar-SA"/>
    </w:rPr>
  </w:style>
  <w:style w:type="paragraph" w:styleId="Bibliography">
    <w:name w:val="Bibliography"/>
    <w:basedOn w:val="Normal"/>
    <w:next w:val="Normal"/>
    <w:uiPriority w:val="37"/>
    <w:unhideWhenUsed/>
    <w:rsid w:val="00284223"/>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4223"/>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365F91" w:themeColor="accent1" w:themeShade="BF"/>
      <w:kern w:val="0"/>
      <w:sz w:val="28"/>
      <w:szCs w:val="28"/>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 w:type="paragraph" w:styleId="BalloonText">
    <w:name w:val="Balloon Text"/>
    <w:basedOn w:val="Normal"/>
    <w:link w:val="BalloonTextChar"/>
    <w:uiPriority w:val="99"/>
    <w:semiHidden/>
    <w:unhideWhenUsed/>
    <w:rsid w:val="006D6722"/>
    <w:rPr>
      <w:rFonts w:ascii="Tahoma" w:hAnsi="Tahoma"/>
      <w:sz w:val="16"/>
      <w:szCs w:val="14"/>
    </w:rPr>
  </w:style>
  <w:style w:type="character" w:customStyle="1" w:styleId="BalloonTextChar">
    <w:name w:val="Balloon Text Char"/>
    <w:basedOn w:val="DefaultParagraphFont"/>
    <w:link w:val="BalloonText"/>
    <w:uiPriority w:val="99"/>
    <w:semiHidden/>
    <w:rsid w:val="006D6722"/>
    <w:rPr>
      <w:rFonts w:ascii="Tahoma" w:hAnsi="Tahoma"/>
      <w:sz w:val="16"/>
      <w:szCs w:val="14"/>
    </w:rPr>
  </w:style>
  <w:style w:type="character" w:styleId="Hyperlink">
    <w:name w:val="Hyperlink"/>
    <w:basedOn w:val="DefaultParagraphFont"/>
    <w:uiPriority w:val="99"/>
    <w:unhideWhenUsed/>
    <w:rsid w:val="006D6722"/>
    <w:rPr>
      <w:color w:val="0000FF" w:themeColor="hyperlink"/>
      <w:u w:val="single"/>
    </w:rPr>
  </w:style>
  <w:style w:type="character" w:customStyle="1" w:styleId="Heading1Char">
    <w:name w:val="Heading 1 Char"/>
    <w:basedOn w:val="DefaultParagraphFont"/>
    <w:link w:val="Heading1"/>
    <w:uiPriority w:val="9"/>
    <w:rsid w:val="00284223"/>
    <w:rPr>
      <w:rFonts w:asciiTheme="majorHAnsi" w:eastAsiaTheme="majorEastAsia" w:hAnsiTheme="majorHAnsi" w:cstheme="majorBidi"/>
      <w:b/>
      <w:bCs/>
      <w:color w:val="365F91" w:themeColor="accent1" w:themeShade="BF"/>
      <w:kern w:val="0"/>
      <w:sz w:val="28"/>
      <w:szCs w:val="28"/>
      <w:lang w:eastAsia="ja-JP" w:bidi="ar-SA"/>
    </w:rPr>
  </w:style>
  <w:style w:type="paragraph" w:styleId="Bibliography">
    <w:name w:val="Bibliography"/>
    <w:basedOn w:val="Normal"/>
    <w:next w:val="Normal"/>
    <w:uiPriority w:val="37"/>
    <w:unhideWhenUsed/>
    <w:rsid w:val="0028422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Ali06</b:Tag>
    <b:SourceType>DocumentFromInternetSite</b:SourceType>
    <b:Guid>{9B5CFCB5-09B9-4E7C-A054-2F6EDA2ECE07}</b:Guid>
    <b:Author>
      <b:Author>
        <b:NameList>
          <b:Person>
            <b:Last>Khan</b:Last>
            <b:First>Ali</b:First>
          </b:Person>
        </b:NameList>
      </b:Author>
    </b:Author>
    <b:InternetSiteTitle>Commentary on the Constitution of Medina</b:InternetSiteTitle>
    <b:Year>2006</b:Year>
    <b:Month>June</b:Month>
    <b:YearAccessed>2011</b:YearAccessed>
    <b:MonthAccessed>November</b:MonthAccessed>
    <b:URL>http://works.bepress.com</b:URL>
    <b:RefOrder>1</b:RefOrder>
  </b:Source>
  <b:Source>
    <b:Tag>Khi</b:Tag>
    <b:SourceType>DocumentFromInternetSite</b:SourceType>
    <b:Guid>{23FF31D1-0307-4D47-AD80-EF15B4D48078}</b:Guid>
    <b:Title>Khilafah al Alam al Isami</b:Title>
    <b:InternetSiteTitle>Full Text of the Madina Charter</b:InternetSiteTitle>
    <b:URL>http://www.constitution.org/cons/medina/macharter.htm</b:URL>
    <b:RefOrder>2</b:RefOrder>
  </b:Source>
  <b:Source>
    <b:Tag>Wik11</b:Tag>
    <b:SourceType>DocumentFromInternetSite</b:SourceType>
    <b:Guid>{A0A02CF5-FF10-4E55-9852-F841D41B918D}</b:Guid>
    <b:Title>Wikipedia, The Free Encyclpedia</b:Title>
    <b:InternetSiteTitle>Contitution of Medina</b:InternetSiteTitle>
    <b:Year>2011</b:Year>
    <b:Month>August</b:Month>
    <b:URL>http://en.wikipedia.org/wiki/Constitution_of_Medina</b:URL>
    <b:RefOrder>3</b:RefOrder>
  </b:Source>
  <b:Source>
    <b:Tag>BMV</b:Tag>
    <b:SourceType>DocumentFromInternetSite</b:SourceType>
    <b:Guid>{36A2781B-B6CB-4020-9FFA-13B8B56DC24D}</b:Guid>
    <b:Author>
      <b:Author>
        <b:NameList>
          <b:Person>
            <b:Last>B. M. Vellas</b:Last>
            <b:First>John</b:First>
            <b:Middle>S. Romanides</b:Middle>
          </b:Person>
        </b:NameList>
      </b:Author>
    </b:Author>
    <b:Title>ISLAMIC UNIVERSALISM and</b:Title>
    <b:URL>http://www.romanity.org/htm/rom.14.en.islamic_universalism_and_the_constitution_of_medin.htm</b:URL>
    <b:RefOrder>4</b:RefOrder>
  </b:Source>
</b:Sources>
</file>

<file path=customXml/itemProps1.xml><?xml version="1.0" encoding="utf-8"?>
<ds:datastoreItem xmlns:ds="http://schemas.openxmlformats.org/officeDocument/2006/customXml" ds:itemID="{8D64C57A-745D-410D-AFF9-E371D99B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Wilhelmi</dc:creator>
  <cp:lastModifiedBy>Anne Wilhelmi</cp:lastModifiedBy>
  <cp:revision>11</cp:revision>
  <cp:lastPrinted>2011-11-14T22:40:00Z</cp:lastPrinted>
  <dcterms:created xsi:type="dcterms:W3CDTF">2011-11-14T22:37:00Z</dcterms:created>
  <dcterms:modified xsi:type="dcterms:W3CDTF">2011-11-14T23:22:00Z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1003455218</vt:i4>
  </property>
</Properties>
</file>